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1D4ED8"/>
          <w:sz w:val="18"/>
        </w:rPr>
        <w:t>Modèle fourni par AnA — aissaservice.com — à compléter et adapter</w:t>
      </w:r>
    </w:p>
    <w:p>
      <w:pPr>
        <w:pStyle w:val="Title"/>
        <w:jc w:val="center"/>
      </w:pPr>
      <w:r>
        <w:t>Politique de confidentialité</w:t>
      </w:r>
    </w:p>
    <w:p>
      <w:r>
        <w:t>La présente politique décrit la manière dont [Nom de la société], [forme juridique] au capital de [montant] €, dont le siège social est situé [adresse], immatriculée au RCS de [ville] sous le numéro [SIREN], représentée par [Nom, Prénom], [qualité] (le « Responsable de traitement ») collecte et traite les données personnelles des utilisateurs du site [adresse du site], conformément au règlement (UE) 2016/679 du 27 avril 2016 (RGPD) et à la loi n° 78-17 du 6 janvier 1978 modifiée (loi « Informatique et Libertés »).</w:t>
      </w:r>
    </w:p>
    <w:p>
      <w:pPr>
        <w:pStyle w:val="Heading2"/>
      </w:pPr>
      <w:r>
        <w:t>Article 1 – Responsable de traitement</w:t>
      </w:r>
    </w:p>
    <w:p>
      <w:r>
        <w:t>[Nom de la société], [adresse], [adresse email]. [Délégué à la protection des données, le cas échéant : [nom, coordonnées].]</w:t>
      </w:r>
    </w:p>
    <w:p>
      <w:pPr>
        <w:pStyle w:val="Heading2"/>
      </w:pPr>
      <w:r>
        <w:t>Article 2 – Données collectées</w:t>
      </w:r>
    </w:p>
    <w:p>
      <w:r>
        <w:t>Selon les services utilisés, nous collectons :</w:t>
      </w:r>
    </w:p>
    <w:p>
      <w:pPr>
        <w:pStyle w:val="ListBullet"/>
      </w:pPr>
      <w:r>
        <w:t>des données d'identification et de contact : nom, prénom, adresse email, numéro de téléphone, société ;</w:t>
      </w:r>
    </w:p>
    <w:p>
      <w:pPr>
        <w:pStyle w:val="ListBullet"/>
      </w:pPr>
      <w:r>
        <w:t>le contenu de vos messages et demandes ;</w:t>
      </w:r>
    </w:p>
    <w:p>
      <w:pPr>
        <w:pStyle w:val="ListBullet"/>
      </w:pPr>
      <w:r>
        <w:t>des données de commande et de facturation, le cas échéant ;</w:t>
      </w:r>
    </w:p>
    <w:p>
      <w:pPr>
        <w:pStyle w:val="ListBullet"/>
      </w:pPr>
      <w:r>
        <w:t>des données de navigation (adresse IP, pages consultées), dans les conditions décrites à l'article « Cookies ».</w:t>
      </w:r>
    </w:p>
    <w:p>
      <w:pPr>
        <w:pStyle w:val="Heading2"/>
      </w:pPr>
      <w:r>
        <w:t>Article 3 – Finalités et bases légales</w:t>
      </w:r>
    </w:p>
    <w:p>
      <w:pPr>
        <w:pStyle w:val="ListBullet"/>
      </w:pPr>
      <w:r>
        <w:t>Répondre à vos demandes de contact ou de devis : mesures précontractuelles (article 6.1.b du RGPD) ;</w:t>
      </w:r>
    </w:p>
    <w:p>
      <w:pPr>
        <w:pStyle w:val="ListBullet"/>
      </w:pPr>
      <w:r>
        <w:t>Exécuter nos contrats et gérer la relation client : exécution du contrat (article 6.1.b) ;</w:t>
      </w:r>
    </w:p>
    <w:p>
      <w:pPr>
        <w:pStyle w:val="ListBullet"/>
      </w:pPr>
      <w:r>
        <w:t>Respecter nos obligations comptables et fiscales : obligation légale (article 6.1.c) ;</w:t>
      </w:r>
    </w:p>
    <w:p>
      <w:pPr>
        <w:pStyle w:val="ListBullet"/>
      </w:pPr>
      <w:r>
        <w:t>Mesurer l'audience du site et améliorer nos services : intérêt légitime (article 6.1.f) ou consentement selon l'outil utilisé ;</w:t>
      </w:r>
    </w:p>
    <w:p>
      <w:pPr>
        <w:pStyle w:val="ListBullet"/>
      </w:pPr>
      <w:r>
        <w:t>Vous adresser des informations commerciales : consentement (article 6.1.a) ou intérêt légitime pour nos clients, avec possibilité de vous y opposer à tout moment.</w:t>
      </w:r>
    </w:p>
    <w:p>
      <w:pPr>
        <w:pStyle w:val="Heading2"/>
      </w:pPr>
      <w:r>
        <w:t>Article 4 – Destinataires</w:t>
      </w:r>
    </w:p>
    <w:p>
      <w:r>
        <w:t>Les données sont destinées aux seules personnes habilitées de [Nom de la société] et à ses sous-traitants techniques (hébergeur, outil d'envoi de formulaires, prestataire d'emailing, etc.), tenus contractuellement à la confidentialité et à la sécurité. Elles ne sont jamais vendues.</w:t>
      </w:r>
    </w:p>
    <w:p>
      <w:pPr>
        <w:pStyle w:val="Heading2"/>
      </w:pPr>
      <w:r>
        <w:t>Article 5 – Transferts hors Union européenne</w:t>
      </w:r>
    </w:p>
    <w:p>
      <w:r>
        <w:t>Certains prestataires peuvent être situés hors de l'Union européenne. Ces transferts sont encadrés par une décision d'adéquation de la Commission européenne (par exemple le cadre de protection des données UE–États-Unis pour les entreprises certifiées) ou par des clauses contractuelles types adoptées par la Commission.</w:t>
      </w:r>
    </w:p>
    <w:p>
      <w:pPr>
        <w:pStyle w:val="Heading2"/>
      </w:pPr>
      <w:r>
        <w:t>Article 6 – Durées de conservation</w:t>
      </w:r>
    </w:p>
    <w:p>
      <w:pPr>
        <w:pStyle w:val="ListBullet"/>
      </w:pPr>
      <w:r>
        <w:t>Prospects : 3 ans à compter du dernier contact ;</w:t>
      </w:r>
    </w:p>
    <w:p>
      <w:pPr>
        <w:pStyle w:val="ListBullet"/>
      </w:pPr>
      <w:r>
        <w:t>Clients : durée de la relation contractuelle, puis archivage pendant les délais de prescription applicables ;</w:t>
      </w:r>
    </w:p>
    <w:p>
      <w:pPr>
        <w:pStyle w:val="ListBullet"/>
      </w:pPr>
      <w:r>
        <w:t>Pièces comptables : 10 ans (article L123-22 du Code de commerce) ;</w:t>
      </w:r>
    </w:p>
    <w:p>
      <w:pPr>
        <w:pStyle w:val="ListBullet"/>
      </w:pPr>
      <w:r>
        <w:t>Cookies : 13 mois au maximum.</w:t>
      </w:r>
    </w:p>
    <w:p>
      <w:pPr>
        <w:pStyle w:val="Heading2"/>
      </w:pPr>
      <w:r>
        <w:t>Article 7 – Vos droits</w:t>
      </w:r>
    </w:p>
    <w:p>
      <w:r>
        <w:t>Vous disposez d'un droit d'accès, de rectification, d'effacement, de limitation du traitement, d'opposition et de portabilité de vos données (articles 15 à 21 du RGPD), du droit de retirer votre consentement à tout moment, ainsi que du droit de définir des directives relatives au sort de vos données après votre décès.</w:t>
      </w:r>
    </w:p>
    <w:p>
      <w:r>
        <w:t>Pour exercer ces droits, écrivez à [adresse email] ou [adresse postale], en justifiant de votre identité si nécessaire. Nous répondons dans un délai d'un mois.</w:t>
      </w:r>
    </w:p>
    <w:p>
      <w:r>
        <w:t>Vous pouvez également introduire une réclamation auprès de la CNIL (www.cnil.fr), 3 place de Fontenoy, TSA 80715, 75334 Paris Cedex 07.</w:t>
      </w:r>
    </w:p>
    <w:p>
      <w:pPr>
        <w:pStyle w:val="Heading2"/>
      </w:pPr>
      <w:r>
        <w:t>Article 8 – Sécurité</w:t>
      </w:r>
    </w:p>
    <w:p>
      <w:r>
        <w:t>Nous mettons en œuvre des mesures techniques et organisationnelles appropriées pour protéger vos données contre la perte, l'accès non autorisé ou la divulgation (connexion chiffrée HTTPS, accès restreints, sauvegardes).</w:t>
      </w:r>
    </w:p>
    <w:p>
      <w:pPr>
        <w:pStyle w:val="Heading2"/>
      </w:pPr>
      <w:r>
        <w:t>Article 9 – Cookies</w:t>
      </w:r>
    </w:p>
    <w:p>
      <w:r>
        <w:t>Les cookies strictement nécessaires au fonctionnement du site sont déposés sans consentement. Les autres cookies (mesure d'audience non exemptée, publicité, réseaux sociaux) ne sont déposés qu'avec votre consentement préalable, conformément à l'article 82 de la loi Informatique et Libertés ; vous pouvez le retirer à tout moment via [lien de gestion des cookies].</w:t>
      </w:r>
    </w:p>
    <w:p>
      <w:pPr>
        <w:pStyle w:val="Heading2"/>
      </w:pPr>
      <w:r>
        <w:t>Article 10 – Modification</w:t>
      </w:r>
    </w:p>
    <w:p>
      <w:r>
        <w:t>La présente politique peut être mise à jour. Date de dernière mise à jour : [date].</w:t>
      </w:r>
    </w:p>
    <w:sectPr w:rsidR="00FC693F" w:rsidRPr="0006063C" w:rsidSect="00034616">
      <w:head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i/>
        <w:color w:val="64748B"/>
        <w:sz w:val="16"/>
      </w:rPr>
      <w:t>Modèle fourni par AnA — aissaservice.com — à compléter et adapter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